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bCs/>
          <w:color w:val="4B4B4B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shd w:val="clear" w:fill="FFFFFF"/>
        </w:rPr>
        <w:t>教育部关于印发《职业教育专业目录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shd w:val="clear" w:fill="FFFFFF"/>
        </w:rPr>
        <w:t>（2021年）》的通知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shd w:val="clear" w:fill="FFFFFF"/>
        </w:rPr>
        <w:t>教职成〔2021〕2号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各省、自治区、直辖市教育厅（教委），新疆生产建设兵团教育局，有关部门（单位）教育司（局）：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为贯彻《国家职业教育改革实施方案》，加强职业教育国家教学标准体系建设，落实职业教育专业动态更新要求，推动专业升级和数字化改造，我部组织对职业教育专业目录进行了全面修（制）订，形成了《职业教育专业目录（2021年）》（以下简称《目录》）。现将《目录》印发给你们，请遵照执行，并就有关事项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一、修订情况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《目录》按照“十四五”国家经济社会发展和2035年远景目标对职业教育的要求，在科学分析产业、职业、岗位、专业关系基础上，对接现代产业体系，服务产业基础高级化、产业链现代化，统一采用专业大类、专业类、专业三级分类，一体化设计中等职业教育、高等职业教育专科、高等职业教育本科不同层次专业，共设置19个专业大类、97个专业类、1349个专业，其中中职专业358个、高职专科专业744个、高职本科专业247个。我部根据经济社会发展等需要，动态更新《目录》，完善专业设置管理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二、执行要求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1.优化专业布局结构。《目录》自发布之日起施行。2021年起，职业院校拟招生专业设置与管理工作按《目录》及相应专业设置管理办法执行。各省级教育行政部门要依照《目录》和办法，结合区域经济社会高质量发展需求合理设置专业，并做好国家控制布点专业的设置管理工作。中等职业学校可按规定备案开设《目录》外专业。高等职业学校依照相关规定要求自主设置和调整高职专业，可自主论证设置专业方向。我部指导符合条件的职业院校按照高起点、高标准的要求，积极稳妥设置高职本科专业，避免“一哄而上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2.落实专业建设要求。我部根据《目录》陆续发布相应专业简介，组织研制相应专业教学标准。各地要指导职业院校依据《教育部关于职业院校专业人才培养方案制订与实施工作的指导意见》（教职成〔2019〕13号），对照《目录》和专业简介等，全面修（制）订并发布实施相应专业人才培养方案，推进专业升级和数字化改造。各职业院校要根据《目录》及时调整优化师资配备、开发或更新专业课程教材，以《目录》实施为契机，深入推进教师教材教法改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3.做好新旧目录衔接。目前在校生按原目录的专业名称培养至毕业，学校应根据专业内涵变化对人才培养方案进行必要的调整更新。已入选“双高计划”等我部建设项目的相关专业（群），应结合《目录》和项目建设要求，进行调整升级。用人单位选用相关专业毕业生时，应做好新旧目录使用衔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专业目录是职业教育教学的基础性指导文件，是职业院校专业设置、招生、统计以及用人单位选用毕业生的基本依据，是职业教育类型特征的重要体现，也是职业教育支撑服务经济社会发展的重要观测点。各地要结合地方实际，加大宣讲解读，严格贯彻落实，不断深化职业教育供给侧结构性改革，提高职业教育适应性。实施过程中遇有问题，请及时报告我部（职业教育与成人教育司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附件：1.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instrText xml:space="preserve"> HYPERLINK "http://www.moe.gov.cn/srcsite/A07/moe_953/202103/W020210319595911145604.docx" \t "http://www.moe.gov.cn/srcsite/A07/moe_953/202103/_blank"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t>职业教育专业目录（2021年）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　　　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instrText xml:space="preserve"> HYPERLINK "http://www.moe.gov.cn/srcsite/A07/moe_953/202103/W020210319595911163993.docx" \t "http://www.moe.gov.cn/srcsite/A07/moe_953/202103/_blank"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t>中等职业教育新旧专业对照表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7"/>
          <w:szCs w:val="27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　　　教育部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2021年3月12日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2U4ZTk5ZjlkMzBlMjBlOWI2NTllNGNkNTE4ZWQifQ=="/>
  </w:docVars>
  <w:rsids>
    <w:rsidRoot w:val="10662439"/>
    <w:rsid w:val="10662439"/>
    <w:rsid w:val="2E6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1230</Words>
  <Characters>1272</Characters>
  <Lines>0</Lines>
  <Paragraphs>0</Paragraphs>
  <TotalTime>0</TotalTime>
  <ScaleCrop>false</ScaleCrop>
  <LinksUpToDate>false</LinksUpToDate>
  <CharactersWithSpaces>1300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2022-06-08T08:36:00Z</dcterms:created>
  <dc:creator>Mr.曹</dc:creator>
  <cp:lastModifiedBy>Mr.曹</cp:lastModifiedBy>
  <dcterms:modified xsi:type="dcterms:W3CDTF">2022-06-08T08:38:00Z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E54256184D564A518A87A0C43D72BD97</vt:lpwstr>
  </property>
</Properties>
</file>